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A7" w:rsidRPr="00E10FA7" w:rsidRDefault="00E10FA7" w:rsidP="00E10F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E10FA7">
        <w:rPr>
          <w:rFonts w:ascii="Arial" w:hAnsi="Arial" w:cs="Arial"/>
          <w:b/>
          <w:szCs w:val="20"/>
        </w:rPr>
        <w:t xml:space="preserve">1. </w:t>
      </w:r>
      <w:r w:rsidRPr="00E10FA7">
        <w:rPr>
          <w:rFonts w:ascii="Arial" w:hAnsi="Arial" w:cs="Arial"/>
          <w:b/>
          <w:szCs w:val="20"/>
          <w:u w:val="single"/>
        </w:rPr>
        <w:t>Purpose:</w:t>
      </w:r>
    </w:p>
    <w:p w:rsidR="00E10FA7" w:rsidRPr="00E10FA7" w:rsidRDefault="00E10FA7" w:rsidP="00E10F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</w:p>
    <w:p w:rsidR="00E10FA7" w:rsidRPr="00E10FA7" w:rsidRDefault="00AF66B5" w:rsidP="00E10F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To enable suppliers</w:t>
      </w:r>
      <w:r w:rsidR="00EB747A">
        <w:rPr>
          <w:rFonts w:ascii="Arial" w:hAnsi="Arial" w:cs="Arial"/>
          <w:szCs w:val="20"/>
        </w:rPr>
        <w:t xml:space="preserve"> to properly record inspection data, as required by </w:t>
      </w:r>
      <w:proofErr w:type="spellStart"/>
      <w:r w:rsidR="00EB747A">
        <w:rPr>
          <w:rFonts w:ascii="Arial" w:hAnsi="Arial" w:cs="Arial"/>
          <w:szCs w:val="20"/>
        </w:rPr>
        <w:t>Turbonetics</w:t>
      </w:r>
      <w:proofErr w:type="spellEnd"/>
      <w:r w:rsidR="00EB747A">
        <w:rPr>
          <w:rFonts w:ascii="Arial" w:hAnsi="Arial" w:cs="Arial"/>
          <w:szCs w:val="20"/>
        </w:rPr>
        <w:t xml:space="preserve"> Procurement Requirement 4.0.</w:t>
      </w:r>
      <w:proofErr w:type="gramEnd"/>
    </w:p>
    <w:p w:rsidR="00E10FA7" w:rsidRPr="00E10FA7" w:rsidRDefault="00E10FA7" w:rsidP="00E10F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3"/>
          <w:szCs w:val="20"/>
        </w:rPr>
      </w:pPr>
      <w:r w:rsidRPr="00E10FA7">
        <w:rPr>
          <w:rFonts w:ascii="Arial" w:hAnsi="Arial" w:cs="Arial"/>
          <w:szCs w:val="20"/>
        </w:rPr>
        <w:tab/>
      </w:r>
    </w:p>
    <w:p w:rsidR="00E10FA7" w:rsidRPr="00E10FA7" w:rsidRDefault="00E10FA7" w:rsidP="00E10F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Cs w:val="20"/>
        </w:rPr>
      </w:pPr>
      <w:r w:rsidRPr="00E10FA7">
        <w:rPr>
          <w:rFonts w:ascii="Arial" w:hAnsi="Arial" w:cs="Arial"/>
          <w:spacing w:val="-3"/>
          <w:szCs w:val="20"/>
        </w:rPr>
        <w:t xml:space="preserve"> </w:t>
      </w:r>
    </w:p>
    <w:p w:rsidR="00E10FA7" w:rsidRPr="00E10FA7" w:rsidRDefault="00EB1462" w:rsidP="00E10F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</w:rPr>
        <w:t>2</w:t>
      </w:r>
      <w:r w:rsidR="00E10FA7" w:rsidRPr="00E10FA7">
        <w:rPr>
          <w:rFonts w:ascii="Arial" w:hAnsi="Arial" w:cs="Arial"/>
          <w:b/>
          <w:szCs w:val="20"/>
        </w:rPr>
        <w:t>.</w:t>
      </w:r>
      <w:r w:rsidR="00E10FA7" w:rsidRPr="00E10FA7">
        <w:rPr>
          <w:rFonts w:ascii="Arial" w:hAnsi="Arial" w:cs="Arial"/>
          <w:szCs w:val="20"/>
        </w:rPr>
        <w:t xml:space="preserve"> </w:t>
      </w:r>
      <w:r w:rsidR="00E10FA7" w:rsidRPr="00E10FA7">
        <w:rPr>
          <w:rFonts w:ascii="Arial" w:hAnsi="Arial" w:cs="Arial"/>
          <w:b/>
          <w:szCs w:val="20"/>
          <w:u w:val="single"/>
        </w:rPr>
        <w:t>Related Procedures and Other Documentation:</w:t>
      </w:r>
    </w:p>
    <w:p w:rsidR="00E10FA7" w:rsidRDefault="00E10FA7" w:rsidP="00E10FA7">
      <w:pPr>
        <w:widowControl w:val="0"/>
        <w:overflowPunct w:val="0"/>
        <w:autoSpaceDE w:val="0"/>
        <w:autoSpaceDN w:val="0"/>
        <w:adjustRightInd w:val="0"/>
        <w:ind w:right="-90"/>
        <w:jc w:val="both"/>
        <w:textAlignment w:val="baseline"/>
        <w:rPr>
          <w:rFonts w:ascii="Arial" w:hAnsi="Arial" w:cs="Arial"/>
          <w:b/>
          <w:szCs w:val="20"/>
          <w:u w:val="single"/>
        </w:rPr>
      </w:pPr>
    </w:p>
    <w:p w:rsidR="00EB1462" w:rsidRDefault="00EB1462" w:rsidP="00E10FA7">
      <w:pPr>
        <w:widowControl w:val="0"/>
        <w:overflowPunct w:val="0"/>
        <w:autoSpaceDE w:val="0"/>
        <w:autoSpaceDN w:val="0"/>
        <w:adjustRightInd w:val="0"/>
        <w:ind w:right="-90"/>
        <w:jc w:val="both"/>
        <w:textAlignment w:val="baseline"/>
        <w:rPr>
          <w:rFonts w:ascii="Arial" w:hAnsi="Arial" w:cs="Arial"/>
          <w:szCs w:val="20"/>
        </w:rPr>
      </w:pPr>
      <w:r w:rsidRPr="00F8211C">
        <w:rPr>
          <w:rFonts w:ascii="Arial" w:hAnsi="Arial" w:cs="Arial"/>
          <w:szCs w:val="20"/>
          <w:u w:val="single"/>
        </w:rPr>
        <w:t>QF 284</w:t>
      </w:r>
      <w:r>
        <w:rPr>
          <w:rFonts w:ascii="Arial" w:hAnsi="Arial" w:cs="Arial"/>
          <w:szCs w:val="20"/>
        </w:rPr>
        <w:t>, Supplier Inspection Data Record</w:t>
      </w:r>
    </w:p>
    <w:p w:rsidR="00EB1462" w:rsidRDefault="00F8211C" w:rsidP="00E10FA7">
      <w:pPr>
        <w:widowControl w:val="0"/>
        <w:overflowPunct w:val="0"/>
        <w:autoSpaceDE w:val="0"/>
        <w:autoSpaceDN w:val="0"/>
        <w:adjustRightInd w:val="0"/>
        <w:ind w:right="-90"/>
        <w:jc w:val="both"/>
        <w:textAlignment w:val="baseline"/>
        <w:rPr>
          <w:rFonts w:ascii="Arial" w:hAnsi="Arial" w:cs="Arial"/>
          <w:szCs w:val="20"/>
        </w:rPr>
      </w:pPr>
      <w:proofErr w:type="spellStart"/>
      <w:r w:rsidRPr="00F8211C">
        <w:rPr>
          <w:rFonts w:ascii="Arial" w:hAnsi="Arial" w:cs="Arial"/>
          <w:szCs w:val="20"/>
          <w:u w:val="single"/>
        </w:rPr>
        <w:t>Turbonetics</w:t>
      </w:r>
      <w:proofErr w:type="spellEnd"/>
      <w:r w:rsidRPr="00F8211C">
        <w:rPr>
          <w:rFonts w:ascii="Arial" w:hAnsi="Arial" w:cs="Arial"/>
          <w:szCs w:val="20"/>
          <w:u w:val="single"/>
        </w:rPr>
        <w:t xml:space="preserve"> Procurement Requirement 4.0</w:t>
      </w:r>
      <w:r>
        <w:rPr>
          <w:rFonts w:ascii="Arial" w:hAnsi="Arial" w:cs="Arial"/>
          <w:szCs w:val="20"/>
        </w:rPr>
        <w:t xml:space="preserve"> (as maintained on </w:t>
      </w:r>
      <w:proofErr w:type="spellStart"/>
      <w:r>
        <w:rPr>
          <w:rFonts w:ascii="Arial" w:hAnsi="Arial" w:cs="Arial"/>
          <w:szCs w:val="20"/>
        </w:rPr>
        <w:t>Turbonetics</w:t>
      </w:r>
      <w:proofErr w:type="spellEnd"/>
      <w:r>
        <w:rPr>
          <w:rFonts w:ascii="Arial" w:hAnsi="Arial" w:cs="Arial"/>
          <w:szCs w:val="20"/>
        </w:rPr>
        <w:t>’ website)</w:t>
      </w:r>
    </w:p>
    <w:p w:rsidR="00F8211C" w:rsidRDefault="00F8211C" w:rsidP="00E10FA7">
      <w:pPr>
        <w:widowControl w:val="0"/>
        <w:overflowPunct w:val="0"/>
        <w:autoSpaceDE w:val="0"/>
        <w:autoSpaceDN w:val="0"/>
        <w:adjustRightInd w:val="0"/>
        <w:ind w:right="-90"/>
        <w:jc w:val="both"/>
        <w:textAlignment w:val="baseline"/>
        <w:rPr>
          <w:rFonts w:ascii="Arial" w:hAnsi="Arial" w:cs="Arial"/>
          <w:szCs w:val="20"/>
        </w:rPr>
      </w:pPr>
    </w:p>
    <w:p w:rsidR="00F8211C" w:rsidRPr="00E10FA7" w:rsidRDefault="00F8211C" w:rsidP="00E10FA7">
      <w:pPr>
        <w:widowControl w:val="0"/>
        <w:overflowPunct w:val="0"/>
        <w:autoSpaceDE w:val="0"/>
        <w:autoSpaceDN w:val="0"/>
        <w:adjustRightInd w:val="0"/>
        <w:ind w:right="-90"/>
        <w:jc w:val="both"/>
        <w:textAlignment w:val="baseline"/>
        <w:rPr>
          <w:rFonts w:ascii="Arial" w:hAnsi="Arial" w:cs="Arial"/>
          <w:szCs w:val="20"/>
        </w:rPr>
      </w:pPr>
    </w:p>
    <w:p w:rsidR="00E10FA7" w:rsidRDefault="00F8211C" w:rsidP="00E10FA7">
      <w:pPr>
        <w:widowControl w:val="0"/>
        <w:overflowPunct w:val="0"/>
        <w:autoSpaceDE w:val="0"/>
        <w:autoSpaceDN w:val="0"/>
        <w:adjustRightInd w:val="0"/>
        <w:ind w:right="-90"/>
        <w:textAlignment w:val="baseline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3</w:t>
      </w:r>
      <w:r w:rsidR="00E10FA7" w:rsidRPr="00E10FA7">
        <w:rPr>
          <w:rFonts w:ascii="Arial" w:hAnsi="Arial" w:cs="Arial"/>
          <w:b/>
          <w:szCs w:val="20"/>
        </w:rPr>
        <w:t xml:space="preserve">. </w:t>
      </w:r>
      <w:r w:rsidR="00E10FA7" w:rsidRPr="00E10FA7">
        <w:rPr>
          <w:rFonts w:ascii="Arial" w:hAnsi="Arial" w:cs="Arial"/>
          <w:b/>
          <w:szCs w:val="20"/>
          <w:u w:val="single"/>
        </w:rPr>
        <w:t>Instructions:</w:t>
      </w:r>
      <w:r w:rsidR="00E10FA7" w:rsidRPr="00E10FA7">
        <w:rPr>
          <w:rFonts w:ascii="Arial" w:hAnsi="Arial" w:cs="Arial"/>
          <w:b/>
          <w:szCs w:val="20"/>
        </w:rPr>
        <w:t xml:space="preserve"> </w:t>
      </w:r>
    </w:p>
    <w:p w:rsidR="00F8211C" w:rsidRDefault="00F8211C" w:rsidP="00E10FA7">
      <w:pPr>
        <w:widowControl w:val="0"/>
        <w:overflowPunct w:val="0"/>
        <w:autoSpaceDE w:val="0"/>
        <w:autoSpaceDN w:val="0"/>
        <w:adjustRightInd w:val="0"/>
        <w:ind w:right="-90"/>
        <w:textAlignment w:val="baseline"/>
        <w:rPr>
          <w:rFonts w:ascii="Arial" w:hAnsi="Arial" w:cs="Arial"/>
          <w:b/>
          <w:szCs w:val="20"/>
        </w:rPr>
      </w:pPr>
    </w:p>
    <w:p w:rsidR="00F8211C" w:rsidRPr="00F8211C" w:rsidRDefault="00F8211C" w:rsidP="00D347AB">
      <w:pPr>
        <w:widowControl w:val="0"/>
        <w:overflowPunct w:val="0"/>
        <w:autoSpaceDE w:val="0"/>
        <w:autoSpaceDN w:val="0"/>
        <w:adjustRightInd w:val="0"/>
        <w:ind w:right="-90"/>
        <w:jc w:val="both"/>
        <w:textAlignment w:val="baseline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following are instructions for the use and completion of form QF 284.  Sections 3.1 through 3.16 </w:t>
      </w:r>
      <w:proofErr w:type="gramStart"/>
      <w:r>
        <w:rPr>
          <w:rFonts w:ascii="Arial" w:hAnsi="Arial" w:cs="Arial"/>
          <w:szCs w:val="20"/>
        </w:rPr>
        <w:t>detail</w:t>
      </w:r>
      <w:proofErr w:type="gramEnd"/>
      <w:r>
        <w:rPr>
          <w:rFonts w:ascii="Arial" w:hAnsi="Arial" w:cs="Arial"/>
          <w:szCs w:val="20"/>
        </w:rPr>
        <w:t xml:space="preserve"> the information that </w:t>
      </w:r>
      <w:r w:rsidR="00700B54">
        <w:rPr>
          <w:rFonts w:ascii="Arial" w:hAnsi="Arial" w:cs="Arial"/>
          <w:szCs w:val="20"/>
        </w:rPr>
        <w:t>the supplier needs to enter</w:t>
      </w:r>
      <w:r>
        <w:rPr>
          <w:rFonts w:ascii="Arial" w:hAnsi="Arial" w:cs="Arial"/>
          <w:szCs w:val="20"/>
        </w:rPr>
        <w:t xml:space="preserve"> in each field, and Sections 3.17 through 3.20 contain additional information and instructions that </w:t>
      </w:r>
      <w:r w:rsidR="00700B54">
        <w:rPr>
          <w:rFonts w:ascii="Arial" w:hAnsi="Arial" w:cs="Arial"/>
          <w:szCs w:val="20"/>
        </w:rPr>
        <w:t>the supplier must read and follow</w:t>
      </w:r>
      <w:r>
        <w:rPr>
          <w:rFonts w:ascii="Arial" w:hAnsi="Arial" w:cs="Arial"/>
          <w:szCs w:val="20"/>
        </w:rPr>
        <w:t>.</w:t>
      </w:r>
    </w:p>
    <w:p w:rsidR="00F8211C" w:rsidRPr="00E10FA7" w:rsidRDefault="00F8211C" w:rsidP="00D347AB">
      <w:pPr>
        <w:widowControl w:val="0"/>
        <w:overflowPunct w:val="0"/>
        <w:autoSpaceDE w:val="0"/>
        <w:autoSpaceDN w:val="0"/>
        <w:adjustRightInd w:val="0"/>
        <w:ind w:right="-90"/>
        <w:jc w:val="both"/>
        <w:textAlignment w:val="baseline"/>
        <w:rPr>
          <w:rFonts w:ascii="Arial" w:hAnsi="Arial" w:cs="Arial"/>
          <w:szCs w:val="20"/>
        </w:rPr>
      </w:pPr>
    </w:p>
    <w:p w:rsidR="00E10FA7" w:rsidRDefault="00E10FA7" w:rsidP="00D347AB">
      <w:pPr>
        <w:numPr>
          <w:ilvl w:val="0"/>
          <w:numId w:val="1"/>
        </w:numPr>
        <w:ind w:left="99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“Supplier” – the name of the company manufacturing the part for </w:t>
      </w:r>
      <w:proofErr w:type="spellStart"/>
      <w:r>
        <w:rPr>
          <w:rFonts w:ascii="Arial" w:hAnsi="Arial" w:cs="Arial"/>
        </w:rPr>
        <w:t>Turbonetics</w:t>
      </w:r>
      <w:proofErr w:type="spellEnd"/>
      <w:r>
        <w:rPr>
          <w:rFonts w:ascii="Arial" w:hAnsi="Arial" w:cs="Arial"/>
        </w:rPr>
        <w:t xml:space="preserve"> (your company).</w:t>
      </w:r>
    </w:p>
    <w:p w:rsidR="00E10FA7" w:rsidRDefault="00E10FA7" w:rsidP="00D347AB">
      <w:pPr>
        <w:numPr>
          <w:ilvl w:val="0"/>
          <w:numId w:val="1"/>
        </w:numPr>
        <w:ind w:left="99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“PO” – the </w:t>
      </w:r>
      <w:proofErr w:type="spellStart"/>
      <w:r>
        <w:rPr>
          <w:rFonts w:ascii="Arial" w:hAnsi="Arial" w:cs="Arial"/>
        </w:rPr>
        <w:t>Turbonetics</w:t>
      </w:r>
      <w:proofErr w:type="spellEnd"/>
      <w:r>
        <w:rPr>
          <w:rFonts w:ascii="Arial" w:hAnsi="Arial" w:cs="Arial"/>
        </w:rPr>
        <w:t xml:space="preserve"> Purchase Order number for the part(s) you are inspecting.</w:t>
      </w:r>
    </w:p>
    <w:p w:rsidR="00E10FA7" w:rsidRDefault="00E10FA7" w:rsidP="00D347AB">
      <w:pPr>
        <w:numPr>
          <w:ilvl w:val="0"/>
          <w:numId w:val="1"/>
        </w:numPr>
        <w:ind w:left="99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“Insp. By” - The name of the actual person inspecting the part(s).</w:t>
      </w:r>
    </w:p>
    <w:p w:rsidR="00E10FA7" w:rsidRDefault="00E10FA7" w:rsidP="00D347AB">
      <w:pPr>
        <w:numPr>
          <w:ilvl w:val="0"/>
          <w:numId w:val="1"/>
        </w:numPr>
        <w:ind w:left="99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“Date” – the date you inspected the parts.  If the inspection was done over more than one day, you may list the date you began the inspection.</w:t>
      </w:r>
    </w:p>
    <w:p w:rsidR="00E10FA7" w:rsidRDefault="00E10FA7" w:rsidP="00D347AB">
      <w:pPr>
        <w:numPr>
          <w:ilvl w:val="0"/>
          <w:numId w:val="1"/>
        </w:numPr>
        <w:ind w:left="99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“Part #” – the </w:t>
      </w:r>
      <w:proofErr w:type="spellStart"/>
      <w:r>
        <w:rPr>
          <w:rFonts w:ascii="Arial" w:hAnsi="Arial" w:cs="Arial"/>
        </w:rPr>
        <w:t>Turbonetics</w:t>
      </w:r>
      <w:proofErr w:type="spellEnd"/>
      <w:r>
        <w:rPr>
          <w:rFonts w:ascii="Arial" w:hAnsi="Arial" w:cs="Arial"/>
        </w:rPr>
        <w:t xml:space="preserve"> part number of the part you are inspecting.  Please list the part number EXACTLY as it appears on the Purchase Order.</w:t>
      </w:r>
    </w:p>
    <w:p w:rsidR="00E10FA7" w:rsidRDefault="00E10FA7" w:rsidP="00D347AB">
      <w:pPr>
        <w:numPr>
          <w:ilvl w:val="0"/>
          <w:numId w:val="1"/>
        </w:numPr>
        <w:ind w:left="99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“Rev. </w:t>
      </w:r>
      <w:proofErr w:type="spellStart"/>
      <w:r>
        <w:rPr>
          <w:rFonts w:ascii="Arial" w:hAnsi="Arial" w:cs="Arial"/>
        </w:rPr>
        <w:t>Ltr</w:t>
      </w:r>
      <w:proofErr w:type="spellEnd"/>
      <w:r>
        <w:rPr>
          <w:rFonts w:ascii="Arial" w:hAnsi="Arial" w:cs="Arial"/>
        </w:rPr>
        <w:t xml:space="preserve">.” – the revision level of the part you are inspecting.  This will appear on both the Purchase Order and any supplied drawings/blueprints.  Before beginning the inspection, please verify that the revision letter is identical on both documents.  If the </w:t>
      </w:r>
      <w:r>
        <w:rPr>
          <w:rFonts w:ascii="Arial" w:hAnsi="Arial" w:cs="Arial"/>
        </w:rPr>
        <w:lastRenderedPageBreak/>
        <w:t xml:space="preserve">letter is not identical, please contact the </w:t>
      </w:r>
      <w:proofErr w:type="spellStart"/>
      <w:r>
        <w:rPr>
          <w:rFonts w:ascii="Arial" w:hAnsi="Arial" w:cs="Arial"/>
        </w:rPr>
        <w:t>Turbonetics</w:t>
      </w:r>
      <w:proofErr w:type="spellEnd"/>
      <w:r>
        <w:rPr>
          <w:rFonts w:ascii="Arial" w:hAnsi="Arial" w:cs="Arial"/>
        </w:rPr>
        <w:t xml:space="preserve"> Purchasing Department before proceeding further.</w:t>
      </w:r>
    </w:p>
    <w:p w:rsidR="00E10FA7" w:rsidRDefault="00E10FA7" w:rsidP="00D347AB">
      <w:pPr>
        <w:numPr>
          <w:ilvl w:val="0"/>
          <w:numId w:val="1"/>
        </w:numPr>
        <w:ind w:left="99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“Total Number of Parts Checked” – this will represent the total amount of parts you inspected.  This number will vary from one purchase order to another, depending on order quantity and your inspection sampling rate.  </w:t>
      </w:r>
      <w:proofErr w:type="spellStart"/>
      <w:r>
        <w:rPr>
          <w:rFonts w:ascii="Arial" w:hAnsi="Arial" w:cs="Arial"/>
        </w:rPr>
        <w:t>Turbonetics</w:t>
      </w:r>
      <w:proofErr w:type="spellEnd"/>
      <w:r>
        <w:rPr>
          <w:rFonts w:ascii="Arial" w:hAnsi="Arial" w:cs="Arial"/>
        </w:rPr>
        <w:t xml:space="preserve"> will typically not require that a specific number of parts be checked – it is the supplier’s responsibility to judge for </w:t>
      </w:r>
      <w:proofErr w:type="gramStart"/>
      <w:r>
        <w:rPr>
          <w:rFonts w:ascii="Arial" w:hAnsi="Arial" w:cs="Arial"/>
        </w:rPr>
        <w:t>them</w:t>
      </w:r>
      <w:bookmarkStart w:id="0" w:name="_GoBack"/>
      <w:bookmarkEnd w:id="0"/>
      <w:r>
        <w:rPr>
          <w:rFonts w:ascii="Arial" w:hAnsi="Arial" w:cs="Arial"/>
        </w:rPr>
        <w:t>selves</w:t>
      </w:r>
      <w:proofErr w:type="gramEnd"/>
      <w:r>
        <w:rPr>
          <w:rFonts w:ascii="Arial" w:hAnsi="Arial" w:cs="Arial"/>
        </w:rPr>
        <w:t xml:space="preserve"> how many parts to inspect, in order to ensure that</w:t>
      </w:r>
      <w:r w:rsidR="00CA0249">
        <w:rPr>
          <w:rFonts w:ascii="Arial" w:hAnsi="Arial" w:cs="Arial"/>
        </w:rPr>
        <w:t xml:space="preserve"> the entire lot conforms to Purchase Order and Drawing Requirements</w:t>
      </w:r>
      <w:r>
        <w:rPr>
          <w:rFonts w:ascii="Arial" w:hAnsi="Arial" w:cs="Arial"/>
        </w:rPr>
        <w:t>.</w:t>
      </w:r>
    </w:p>
    <w:p w:rsidR="00E10FA7" w:rsidRDefault="00E10FA7" w:rsidP="00D347AB">
      <w:pPr>
        <w:numPr>
          <w:ilvl w:val="0"/>
          <w:numId w:val="1"/>
        </w:numPr>
        <w:ind w:left="99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“Description” – this is simply the part description included on the purchase order.  It may be copied directly from the purchase order.</w:t>
      </w:r>
    </w:p>
    <w:p w:rsidR="00E10FA7" w:rsidRDefault="00E10FA7" w:rsidP="00D347AB">
      <w:pPr>
        <w:numPr>
          <w:ilvl w:val="0"/>
          <w:numId w:val="1"/>
        </w:numPr>
        <w:ind w:left="99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“Item” – this column is used to sequentially number each dimension checked.  This is especially helpful when including a copy of the drawing with a corresponding “bubble” number next to the dimension on the drawing.</w:t>
      </w:r>
    </w:p>
    <w:p w:rsidR="00E10FA7" w:rsidRDefault="00E10FA7" w:rsidP="00D347AB">
      <w:pPr>
        <w:numPr>
          <w:ilvl w:val="0"/>
          <w:numId w:val="1"/>
        </w:numPr>
        <w:ind w:left="99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“Requirement” – this is the actual dimension from the drawing.  If the tolerance is other than the standard tolerances on the drawing, please record the tolerance in this field as well.</w:t>
      </w:r>
    </w:p>
    <w:p w:rsidR="00E10FA7" w:rsidRDefault="00E10FA7" w:rsidP="00D347AB">
      <w:pPr>
        <w:numPr>
          <w:ilvl w:val="0"/>
          <w:numId w:val="1"/>
        </w:numPr>
        <w:ind w:left="99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“Zone” – the zone on the drawing where the dimension appears (A7, C2,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).  If the dimension falls into more than one zone, pick one of them to record here.</w:t>
      </w:r>
    </w:p>
    <w:p w:rsidR="00E10FA7" w:rsidRDefault="00E10FA7" w:rsidP="00D347AB">
      <w:pPr>
        <w:numPr>
          <w:ilvl w:val="0"/>
          <w:numId w:val="1"/>
        </w:numPr>
        <w:ind w:left="99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“Min Value” – the SMALLEST measurement you are getting, across all parts checked, for the dimension listed in the corresponding “Requirement” field.  (Note: if you are manufacturing a small order of parts and are only inspecting one, the values in the MIN VALUE and MAX VALUE columns will be identical.)</w:t>
      </w:r>
    </w:p>
    <w:p w:rsidR="00E10FA7" w:rsidRDefault="00E10FA7" w:rsidP="00D347AB">
      <w:pPr>
        <w:numPr>
          <w:ilvl w:val="0"/>
          <w:numId w:val="1"/>
        </w:numPr>
        <w:ind w:left="99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“Max Value” - the LARGEST measurement you are getting, across all parts checked, for the dimension listed in the corresponding “Requirement” field.  (Note: if you are manufacturing a small order of parts and are only inspecting one, the values in the MIN VALUE and MAX VALUE columns will be identical.)</w:t>
      </w:r>
    </w:p>
    <w:p w:rsidR="00E10FA7" w:rsidRDefault="00E10FA7" w:rsidP="00D347AB">
      <w:pPr>
        <w:numPr>
          <w:ilvl w:val="0"/>
          <w:numId w:val="1"/>
        </w:numPr>
        <w:ind w:left="99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“ACC” – if the measurements in the “Min Value” and “Max Value” columns are both within tolerance, place an “X” or a check mark in this box.</w:t>
      </w:r>
    </w:p>
    <w:p w:rsidR="00E10FA7" w:rsidRDefault="00E10FA7" w:rsidP="00D347AB">
      <w:pPr>
        <w:numPr>
          <w:ilvl w:val="0"/>
          <w:numId w:val="1"/>
        </w:numPr>
        <w:ind w:left="99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“REJ” - if the measurements in the “Min Value” and “Max Value” columns are out of tolerance, place an “X” or a check mark in this box.</w:t>
      </w:r>
    </w:p>
    <w:p w:rsidR="00E10FA7" w:rsidRDefault="00E10FA7" w:rsidP="00D347AB">
      <w:pPr>
        <w:numPr>
          <w:ilvl w:val="0"/>
          <w:numId w:val="1"/>
        </w:numPr>
        <w:ind w:left="99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“Insp. Method Used” – record the tool/method used to inspect the dimension (for example, calipers, CMM, height gage, visual,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).</w:t>
      </w:r>
    </w:p>
    <w:p w:rsidR="00E10FA7" w:rsidRDefault="00E10FA7" w:rsidP="00D347AB">
      <w:pPr>
        <w:numPr>
          <w:ilvl w:val="0"/>
          <w:numId w:val="1"/>
        </w:numPr>
        <w:ind w:left="99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If sheet 1 is not sufficient, 2 continuation sheets have been added for your convenience.  If you require even more continuation sheets, you may print as many as you need.</w:t>
      </w:r>
    </w:p>
    <w:p w:rsidR="00E10FA7" w:rsidRDefault="00E10FA7" w:rsidP="00D347AB">
      <w:pPr>
        <w:numPr>
          <w:ilvl w:val="0"/>
          <w:numId w:val="1"/>
        </w:numPr>
        <w:ind w:left="99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record the page number, as well as the total number of pages, in the appropriate field, located in the upper-right hand corner of each page.</w:t>
      </w:r>
    </w:p>
    <w:p w:rsidR="00E10FA7" w:rsidRDefault="00E10FA7" w:rsidP="00D347AB">
      <w:pPr>
        <w:numPr>
          <w:ilvl w:val="0"/>
          <w:numId w:val="1"/>
        </w:numPr>
        <w:ind w:left="990" w:hanging="63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Turbonetics</w:t>
      </w:r>
      <w:proofErr w:type="spellEnd"/>
      <w:r>
        <w:rPr>
          <w:rFonts w:ascii="Arial" w:hAnsi="Arial" w:cs="Arial"/>
        </w:rPr>
        <w:t xml:space="preserve"> highly recommends, whenever possible, to package separately or otherwise segregate the actual parts inspected.  Upon receipt of the order, </w:t>
      </w:r>
      <w:proofErr w:type="spellStart"/>
      <w:r>
        <w:rPr>
          <w:rFonts w:ascii="Arial" w:hAnsi="Arial" w:cs="Arial"/>
        </w:rPr>
        <w:t>Turbonetics</w:t>
      </w:r>
      <w:proofErr w:type="spellEnd"/>
      <w:r>
        <w:rPr>
          <w:rFonts w:ascii="Arial" w:hAnsi="Arial" w:cs="Arial"/>
        </w:rPr>
        <w:t xml:space="preserve"> may, at their discretion, re-evaluate the part(s) inspected to verify the accuracy of your inspection report (this is separate from our normal receiving inspection on each order).  If </w:t>
      </w:r>
      <w:proofErr w:type="spellStart"/>
      <w:r>
        <w:rPr>
          <w:rFonts w:ascii="Arial" w:hAnsi="Arial" w:cs="Arial"/>
        </w:rPr>
        <w:t>Turbonetics</w:t>
      </w:r>
      <w:proofErr w:type="spellEnd"/>
      <w:r>
        <w:rPr>
          <w:rFonts w:ascii="Arial" w:hAnsi="Arial" w:cs="Arial"/>
        </w:rPr>
        <w:t xml:space="preserve"> determines that the measurements on the inspection report do not reflect the actual measurements of the part(s), the order may, at the discretion of </w:t>
      </w:r>
      <w:proofErr w:type="spellStart"/>
      <w:r>
        <w:rPr>
          <w:rFonts w:ascii="Arial" w:hAnsi="Arial" w:cs="Arial"/>
        </w:rPr>
        <w:t>Turbonetics</w:t>
      </w:r>
      <w:proofErr w:type="spellEnd"/>
      <w:r>
        <w:rPr>
          <w:rFonts w:ascii="Arial" w:hAnsi="Arial" w:cs="Arial"/>
        </w:rPr>
        <w:t>, be rejected back to the supplier.</w:t>
      </w:r>
    </w:p>
    <w:p w:rsidR="00E10FA7" w:rsidRPr="00834BDB" w:rsidRDefault="00E10FA7" w:rsidP="00257BD0">
      <w:pPr>
        <w:numPr>
          <w:ilvl w:val="0"/>
          <w:numId w:val="1"/>
        </w:numPr>
        <w:ind w:left="990" w:hanging="6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 have any additional questions in regards to this form, please contact your Purchasing Agent.</w:t>
      </w:r>
    </w:p>
    <w:p w:rsidR="00E10FA7" w:rsidRPr="00E10FA7" w:rsidRDefault="00E10FA7" w:rsidP="00E10F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Cs w:val="20"/>
          <w:u w:val="single"/>
        </w:rPr>
      </w:pPr>
    </w:p>
    <w:p w:rsidR="00E10FA7" w:rsidRPr="00E10FA7" w:rsidRDefault="00E10FA7" w:rsidP="00E10F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Cs w:val="20"/>
          <w:u w:val="single"/>
        </w:rPr>
      </w:pPr>
    </w:p>
    <w:p w:rsidR="00E10FA7" w:rsidRPr="00E10FA7" w:rsidRDefault="00E10FA7" w:rsidP="00E10FA7">
      <w:pPr>
        <w:widowControl w:val="0"/>
        <w:overflowPunct w:val="0"/>
        <w:autoSpaceDE w:val="0"/>
        <w:autoSpaceDN w:val="0"/>
        <w:adjustRightInd w:val="0"/>
        <w:ind w:left="1440" w:hanging="720"/>
        <w:jc w:val="both"/>
        <w:textAlignment w:val="baseline"/>
        <w:rPr>
          <w:rFonts w:ascii="Arial" w:hAnsi="Arial" w:cs="Arial"/>
          <w:szCs w:val="20"/>
        </w:rPr>
      </w:pPr>
      <w:r w:rsidRPr="00E10FA7">
        <w:rPr>
          <w:rFonts w:ascii="Arial" w:hAnsi="Arial" w:cs="Arial"/>
          <w:szCs w:val="20"/>
        </w:rPr>
        <w:tab/>
      </w:r>
    </w:p>
    <w:p w:rsidR="00E10FA7" w:rsidRPr="00E10FA7" w:rsidRDefault="00F8211C" w:rsidP="00E10F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</w:rPr>
        <w:t>4</w:t>
      </w:r>
      <w:r w:rsidR="00E10FA7" w:rsidRPr="00E10FA7">
        <w:rPr>
          <w:rFonts w:ascii="Arial" w:hAnsi="Arial" w:cs="Arial"/>
          <w:b/>
          <w:szCs w:val="20"/>
        </w:rPr>
        <w:t xml:space="preserve">. </w:t>
      </w:r>
      <w:r w:rsidR="00E10FA7" w:rsidRPr="00E10FA7">
        <w:rPr>
          <w:rFonts w:ascii="Arial" w:hAnsi="Arial" w:cs="Arial"/>
          <w:b/>
          <w:szCs w:val="20"/>
          <w:u w:val="single"/>
        </w:rPr>
        <w:t>Document retention:</w:t>
      </w:r>
    </w:p>
    <w:p w:rsidR="00E10FA7" w:rsidRPr="00E10FA7" w:rsidRDefault="00E10FA7" w:rsidP="00E10F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E10FA7">
        <w:rPr>
          <w:rFonts w:ascii="Arial" w:hAnsi="Arial" w:cs="Arial"/>
          <w:szCs w:val="20"/>
        </w:rPr>
        <w:tab/>
      </w:r>
    </w:p>
    <w:p w:rsidR="00E10FA7" w:rsidRPr="00E10FA7" w:rsidRDefault="00E10FA7" w:rsidP="00E10F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Cs w:val="20"/>
        </w:rPr>
      </w:pPr>
      <w:r w:rsidRPr="00E10FA7">
        <w:rPr>
          <w:rFonts w:ascii="Arial" w:hAnsi="Arial" w:cs="Arial"/>
          <w:szCs w:val="20"/>
        </w:rPr>
        <w:tab/>
        <w:t xml:space="preserve">Records are maintained following </w:t>
      </w:r>
      <w:r w:rsidRPr="00E10FA7">
        <w:rPr>
          <w:rFonts w:ascii="Arial" w:hAnsi="Arial" w:cs="Arial"/>
          <w:szCs w:val="20"/>
          <w:u w:val="single"/>
        </w:rPr>
        <w:t>QP 4.2.4</w:t>
      </w:r>
      <w:r w:rsidRPr="00F8211C">
        <w:rPr>
          <w:rFonts w:ascii="Arial" w:hAnsi="Arial" w:cs="Arial"/>
          <w:szCs w:val="20"/>
        </w:rPr>
        <w:t xml:space="preserve">, </w:t>
      </w:r>
      <w:r w:rsidRPr="00E10FA7">
        <w:rPr>
          <w:rFonts w:ascii="Arial" w:hAnsi="Arial" w:cs="Arial"/>
          <w:szCs w:val="20"/>
        </w:rPr>
        <w:t>Control of Records.</w:t>
      </w:r>
    </w:p>
    <w:p w:rsidR="00E10FA7" w:rsidRPr="00E10FA7" w:rsidRDefault="00E10FA7" w:rsidP="00E10FA7">
      <w:pPr>
        <w:widowControl w:val="0"/>
        <w:overflowPunct w:val="0"/>
        <w:autoSpaceDE w:val="0"/>
        <w:autoSpaceDN w:val="0"/>
        <w:adjustRightInd w:val="0"/>
        <w:spacing w:line="288" w:lineRule="exact"/>
        <w:ind w:left="720" w:hanging="720"/>
        <w:textAlignment w:val="baseline"/>
        <w:rPr>
          <w:szCs w:val="20"/>
        </w:rPr>
      </w:pPr>
    </w:p>
    <w:p w:rsidR="00864127" w:rsidRDefault="00864127" w:rsidP="00864127">
      <w:pPr>
        <w:rPr>
          <w:rFonts w:ascii="Arial" w:hAnsi="Arial" w:cs="Arial"/>
        </w:rPr>
      </w:pPr>
    </w:p>
    <w:sectPr w:rsidR="00864127" w:rsidSect="00F83A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E4" w:rsidRDefault="00B64EE4">
      <w:r>
        <w:separator/>
      </w:r>
    </w:p>
  </w:endnote>
  <w:endnote w:type="continuationSeparator" w:id="0">
    <w:p w:rsidR="00B64EE4" w:rsidRDefault="00B6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cal Point On-Lin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EA" w:rsidRPr="007767EA" w:rsidRDefault="007767EA" w:rsidP="007767EA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sz w:val="18"/>
        <w:szCs w:val="18"/>
      </w:rPr>
    </w:pPr>
    <w:r w:rsidRPr="007767EA">
      <w:rPr>
        <w:rFonts w:ascii="Arial" w:hAnsi="Arial" w:cs="Arial"/>
        <w:sz w:val="18"/>
        <w:szCs w:val="18"/>
      </w:rPr>
      <w:t>Document is Uncontrolled If Printed, Unless “Controlled Document” Stamp is Present on First Page</w:t>
    </w:r>
  </w:p>
  <w:p w:rsidR="007767EA" w:rsidRPr="007767EA" w:rsidRDefault="007767EA" w:rsidP="007767EA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  <w:rPr>
        <w:rFonts w:ascii="Focal Point On-Line" w:hAnsi="Focal Point On-Line"/>
        <w:szCs w:val="20"/>
      </w:rPr>
    </w:pPr>
  </w:p>
  <w:p w:rsidR="00F8211C" w:rsidRDefault="00F8211C" w:rsidP="007767EA">
    <w:pPr>
      <w:jc w:val="center"/>
    </w:pPr>
  </w:p>
  <w:p w:rsidR="00F8211C" w:rsidRDefault="00F821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EA" w:rsidRPr="007767EA" w:rsidRDefault="007767EA" w:rsidP="007767EA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sz w:val="18"/>
        <w:szCs w:val="18"/>
      </w:rPr>
    </w:pPr>
    <w:r w:rsidRPr="007767EA">
      <w:rPr>
        <w:rFonts w:ascii="Arial" w:hAnsi="Arial" w:cs="Arial"/>
        <w:sz w:val="18"/>
        <w:szCs w:val="18"/>
      </w:rPr>
      <w:t>Document is Uncontrolled If Printed, Unless “Controlled Document” Stamp is Present on First Page</w:t>
    </w:r>
  </w:p>
  <w:p w:rsidR="007767EA" w:rsidRPr="007767EA" w:rsidRDefault="007767EA" w:rsidP="007767EA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Focal Point On-Line" w:hAnsi="Focal Point On-Line"/>
        <w:szCs w:val="20"/>
      </w:rPr>
    </w:pPr>
  </w:p>
  <w:p w:rsidR="007767EA" w:rsidRDefault="007767EA" w:rsidP="007767E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E4" w:rsidRDefault="00B64EE4">
      <w:r>
        <w:separator/>
      </w:r>
    </w:p>
  </w:footnote>
  <w:footnote w:type="continuationSeparator" w:id="0">
    <w:p w:rsidR="00B64EE4" w:rsidRDefault="00B6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235" w:type="dxa"/>
        <w:right w:w="235" w:type="dxa"/>
      </w:tblCellMar>
      <w:tblLook w:val="0000" w:firstRow="0" w:lastRow="0" w:firstColumn="0" w:lastColumn="0" w:noHBand="0" w:noVBand="0"/>
    </w:tblPr>
    <w:tblGrid>
      <w:gridCol w:w="2340"/>
      <w:gridCol w:w="2340"/>
      <w:gridCol w:w="2340"/>
      <w:gridCol w:w="2340"/>
    </w:tblGrid>
    <w:tr w:rsidR="00F8211C" w:rsidTr="00F8211C">
      <w:trPr>
        <w:jc w:val="center"/>
      </w:trPr>
      <w:tc>
        <w:tcPr>
          <w:tcW w:w="234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8211C" w:rsidRPr="00AA2C97" w:rsidRDefault="00F8211C" w:rsidP="00F8211C">
          <w:pPr>
            <w:rPr>
              <w:rFonts w:ascii="Arial" w:hAnsi="Arial" w:cs="Arial"/>
              <w:sz w:val="20"/>
            </w:rPr>
          </w:pPr>
          <w:r w:rsidRPr="00AA2C97">
            <w:rPr>
              <w:rFonts w:ascii="Arial" w:hAnsi="Arial" w:cs="Arial"/>
              <w:sz w:val="20"/>
            </w:rPr>
            <w:t>Revision:</w:t>
          </w:r>
        </w:p>
        <w:p w:rsidR="00F8211C" w:rsidRPr="005F1BBD" w:rsidRDefault="00F8211C" w:rsidP="00F8211C">
          <w:pPr>
            <w:spacing w:after="115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</w:t>
          </w:r>
        </w:p>
      </w:tc>
      <w:tc>
        <w:tcPr>
          <w:tcW w:w="234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8211C" w:rsidRDefault="00F8211C" w:rsidP="00F8211C">
          <w:pPr>
            <w:rPr>
              <w:rFonts w:ascii="Arial" w:hAnsi="Arial" w:cs="Arial"/>
              <w:sz w:val="20"/>
            </w:rPr>
          </w:pPr>
          <w:r w:rsidRPr="00AA2C97">
            <w:rPr>
              <w:rFonts w:ascii="Arial" w:hAnsi="Arial" w:cs="Arial"/>
              <w:sz w:val="20"/>
            </w:rPr>
            <w:t>Date Issued</w:t>
          </w:r>
        </w:p>
        <w:p w:rsidR="00F8211C" w:rsidRPr="00AA2C97" w:rsidRDefault="00D347AB" w:rsidP="00F8211C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1/20/2014</w:t>
          </w:r>
        </w:p>
        <w:p w:rsidR="00F8211C" w:rsidRPr="005F1BBD" w:rsidRDefault="00F8211C" w:rsidP="00F8211C">
          <w:pPr>
            <w:spacing w:after="115"/>
            <w:ind w:left="720"/>
            <w:rPr>
              <w:rFonts w:ascii="Arial" w:hAnsi="Arial" w:cs="Arial"/>
            </w:rPr>
          </w:pPr>
        </w:p>
      </w:tc>
      <w:tc>
        <w:tcPr>
          <w:tcW w:w="234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8211C" w:rsidRPr="00AA2C97" w:rsidRDefault="00F8211C" w:rsidP="00F8211C">
          <w:pPr>
            <w:rPr>
              <w:rFonts w:ascii="Arial" w:hAnsi="Arial" w:cs="Arial"/>
              <w:sz w:val="20"/>
            </w:rPr>
          </w:pPr>
          <w:r w:rsidRPr="00AA2C97">
            <w:rPr>
              <w:rFonts w:ascii="Arial" w:hAnsi="Arial" w:cs="Arial"/>
              <w:sz w:val="20"/>
            </w:rPr>
            <w:t>Page</w:t>
          </w:r>
        </w:p>
        <w:p w:rsidR="00F8211C" w:rsidRPr="005F1BBD" w:rsidRDefault="00F8211C" w:rsidP="00F8211C">
          <w:pPr>
            <w:spacing w:after="115"/>
            <w:ind w:left="720"/>
            <w:rPr>
              <w:rFonts w:ascii="Arial" w:hAnsi="Arial" w:cs="Arial"/>
            </w:rPr>
          </w:pPr>
          <w:r w:rsidRPr="005F1BBD">
            <w:rPr>
              <w:rFonts w:ascii="Arial" w:hAnsi="Arial" w:cs="Arial"/>
              <w:u w:val="single"/>
            </w:rPr>
            <w:fldChar w:fldCharType="begin"/>
          </w:r>
          <w:r w:rsidRPr="005F1BBD">
            <w:rPr>
              <w:rFonts w:ascii="Arial" w:hAnsi="Arial" w:cs="Arial"/>
              <w:u w:val="single"/>
            </w:rPr>
            <w:instrText xml:space="preserve"> PAGE </w:instrText>
          </w:r>
          <w:r w:rsidRPr="005F1BBD">
            <w:rPr>
              <w:rFonts w:ascii="Arial" w:hAnsi="Arial" w:cs="Arial"/>
              <w:u w:val="single"/>
            </w:rPr>
            <w:fldChar w:fldCharType="separate"/>
          </w:r>
          <w:r w:rsidR="00E70742">
            <w:rPr>
              <w:rFonts w:ascii="Arial" w:hAnsi="Arial" w:cs="Arial"/>
              <w:noProof/>
              <w:u w:val="single"/>
            </w:rPr>
            <w:t>2</w:t>
          </w:r>
          <w:r w:rsidRPr="005F1BBD">
            <w:rPr>
              <w:rFonts w:ascii="Arial" w:hAnsi="Arial" w:cs="Arial"/>
              <w:u w:val="single"/>
            </w:rPr>
            <w:fldChar w:fldCharType="end"/>
          </w:r>
          <w:r w:rsidRPr="005F1BBD">
            <w:rPr>
              <w:rFonts w:ascii="Arial" w:hAnsi="Arial" w:cs="Arial"/>
            </w:rPr>
            <w:t xml:space="preserve"> of </w:t>
          </w:r>
          <w:r w:rsidRPr="005F1BBD">
            <w:rPr>
              <w:rFonts w:ascii="Arial" w:hAnsi="Arial" w:cs="Arial"/>
              <w:u w:val="single"/>
            </w:rPr>
            <w:fldChar w:fldCharType="begin"/>
          </w:r>
          <w:r w:rsidRPr="005F1BBD">
            <w:rPr>
              <w:rFonts w:ascii="Arial" w:hAnsi="Arial" w:cs="Arial"/>
              <w:u w:val="single"/>
            </w:rPr>
            <w:instrText xml:space="preserve"> NUMPAGES </w:instrText>
          </w:r>
          <w:r w:rsidRPr="005F1BBD">
            <w:rPr>
              <w:rFonts w:ascii="Arial" w:hAnsi="Arial" w:cs="Arial"/>
              <w:u w:val="single"/>
            </w:rPr>
            <w:fldChar w:fldCharType="separate"/>
          </w:r>
          <w:r w:rsidR="00E70742">
            <w:rPr>
              <w:rFonts w:ascii="Arial" w:hAnsi="Arial" w:cs="Arial"/>
              <w:noProof/>
              <w:u w:val="single"/>
            </w:rPr>
            <w:t>3</w:t>
          </w:r>
          <w:r w:rsidRPr="005F1BBD">
            <w:rPr>
              <w:rFonts w:ascii="Arial" w:hAnsi="Arial" w:cs="Arial"/>
              <w:u w:val="single"/>
            </w:rPr>
            <w:fldChar w:fldCharType="end"/>
          </w:r>
        </w:p>
      </w:tc>
      <w:tc>
        <w:tcPr>
          <w:tcW w:w="234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8211C" w:rsidRDefault="00F8211C" w:rsidP="00F8211C">
          <w:pPr>
            <w:rPr>
              <w:rFonts w:ascii="Arial" w:hAnsi="Arial" w:cs="Arial"/>
              <w:sz w:val="20"/>
            </w:rPr>
          </w:pPr>
          <w:r w:rsidRPr="00AA2C97">
            <w:rPr>
              <w:rFonts w:ascii="Arial" w:hAnsi="Arial" w:cs="Arial"/>
              <w:sz w:val="20"/>
            </w:rPr>
            <w:t>WI No.</w:t>
          </w:r>
        </w:p>
        <w:p w:rsidR="00F8211C" w:rsidRPr="00AA2C97" w:rsidRDefault="00490D52" w:rsidP="00F8211C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QWI 106</w:t>
          </w:r>
        </w:p>
        <w:p w:rsidR="00F8211C" w:rsidRPr="005F1BBD" w:rsidRDefault="00F8211C" w:rsidP="00F8211C">
          <w:pPr>
            <w:spacing w:after="115"/>
            <w:ind w:left="720"/>
            <w:rPr>
              <w:rFonts w:ascii="Arial" w:hAnsi="Arial" w:cs="Arial"/>
            </w:rPr>
          </w:pPr>
        </w:p>
      </w:tc>
    </w:tr>
  </w:tbl>
  <w:p w:rsidR="00F8211C" w:rsidRDefault="00F821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246" w:type="dxa"/>
        <w:right w:w="246" w:type="dxa"/>
      </w:tblCellMar>
      <w:tblLook w:val="0000" w:firstRow="0" w:lastRow="0" w:firstColumn="0" w:lastColumn="0" w:noHBand="0" w:noVBand="0"/>
    </w:tblPr>
    <w:tblGrid>
      <w:gridCol w:w="5918"/>
      <w:gridCol w:w="3441"/>
    </w:tblGrid>
    <w:tr w:rsidR="00F83A0E" w:rsidTr="00AC193C">
      <w:trPr>
        <w:trHeight w:val="1084"/>
        <w:jc w:val="center"/>
      </w:trPr>
      <w:tc>
        <w:tcPr>
          <w:tcW w:w="5918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000000"/>
          </w:tcBorders>
        </w:tcPr>
        <w:p w:rsidR="00F83A0E" w:rsidRDefault="00F83A0E" w:rsidP="00AC193C">
          <w:pPr>
            <w:tabs>
              <w:tab w:val="center" w:pos="2713"/>
            </w:tabs>
            <w:spacing w:after="109"/>
            <w:ind w:left="5094" w:hanging="5094"/>
            <w:jc w:val="center"/>
            <w:rPr>
              <w:rFonts w:ascii="Arial" w:hAnsi="Arial" w:cs="Arial"/>
              <w:b/>
              <w:bCs/>
              <w:i/>
              <w:iCs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B33B105" wp14:editId="391AF604">
                <wp:simplePos x="0" y="0"/>
                <wp:positionH relativeFrom="column">
                  <wp:posOffset>222885</wp:posOffset>
                </wp:positionH>
                <wp:positionV relativeFrom="paragraph">
                  <wp:posOffset>1270</wp:posOffset>
                </wp:positionV>
                <wp:extent cx="2838450" cy="781050"/>
                <wp:effectExtent l="0" t="0" r="0" b="0"/>
                <wp:wrapTight wrapText="bothSides">
                  <wp:wrapPolygon edited="0">
                    <wp:start x="2754" y="0"/>
                    <wp:lineTo x="1305" y="3688"/>
                    <wp:lineTo x="0" y="7902"/>
                    <wp:lineTo x="0" y="14224"/>
                    <wp:lineTo x="290" y="16859"/>
                    <wp:lineTo x="1450" y="21073"/>
                    <wp:lineTo x="1595" y="21073"/>
                    <wp:lineTo x="3479" y="21073"/>
                    <wp:lineTo x="10438" y="21073"/>
                    <wp:lineTo x="17251" y="18966"/>
                    <wp:lineTo x="17251" y="16859"/>
                    <wp:lineTo x="20005" y="8429"/>
                    <wp:lineTo x="20295" y="4215"/>
                    <wp:lineTo x="16816" y="2634"/>
                    <wp:lineTo x="3624" y="0"/>
                    <wp:lineTo x="2754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84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1" w:type="dxa"/>
          <w:tcBorders>
            <w:top w:val="single" w:sz="36" w:space="0" w:color="000000"/>
            <w:left w:val="single" w:sz="36" w:space="0" w:color="000000"/>
            <w:bottom w:val="single" w:sz="6" w:space="0" w:color="000000"/>
            <w:right w:val="single" w:sz="36" w:space="0" w:color="000000"/>
          </w:tcBorders>
        </w:tcPr>
        <w:p w:rsidR="00F83A0E" w:rsidRPr="00AA2C97" w:rsidRDefault="00F83A0E" w:rsidP="00AC193C">
          <w:pPr>
            <w:rPr>
              <w:rFonts w:ascii="Arial" w:hAnsi="Arial" w:cs="Arial"/>
              <w:sz w:val="20"/>
            </w:rPr>
          </w:pPr>
          <w:r w:rsidRPr="00AA2C97">
            <w:rPr>
              <w:rFonts w:ascii="Arial" w:hAnsi="Arial" w:cs="Arial"/>
              <w:sz w:val="20"/>
            </w:rPr>
            <w:t>WI Number</w:t>
          </w:r>
        </w:p>
        <w:p w:rsidR="00F83A0E" w:rsidRDefault="00F83A0E" w:rsidP="00AC193C">
          <w:pPr>
            <w:spacing w:after="109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     </w:t>
          </w:r>
        </w:p>
        <w:p w:rsidR="00F83A0E" w:rsidRPr="005F1BBD" w:rsidRDefault="00F83A0E" w:rsidP="00AC193C">
          <w:pPr>
            <w:spacing w:after="109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QWI 106</w:t>
          </w:r>
        </w:p>
      </w:tc>
    </w:tr>
    <w:tr w:rsidR="00F83A0E" w:rsidTr="00AC193C">
      <w:trPr>
        <w:jc w:val="center"/>
      </w:trPr>
      <w:tc>
        <w:tcPr>
          <w:tcW w:w="5918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000000"/>
          </w:tcBorders>
        </w:tcPr>
        <w:p w:rsidR="00F83A0E" w:rsidRDefault="00F83A0E" w:rsidP="00AC193C">
          <w:pPr>
            <w:spacing w:line="182" w:lineRule="exact"/>
            <w:rPr>
              <w:rFonts w:ascii="CG Times" w:hAnsi="CG Times"/>
            </w:rPr>
          </w:pPr>
        </w:p>
        <w:p w:rsidR="00F83A0E" w:rsidRPr="005F1BBD" w:rsidRDefault="00F83A0E" w:rsidP="00AC193C">
          <w:pPr>
            <w:tabs>
              <w:tab w:val="center" w:pos="2713"/>
            </w:tabs>
            <w:spacing w:after="109"/>
            <w:rPr>
              <w:rFonts w:ascii="Arial" w:hAnsi="Arial" w:cs="Arial"/>
              <w:sz w:val="28"/>
              <w:szCs w:val="28"/>
            </w:rPr>
          </w:pPr>
          <w:r>
            <w:rPr>
              <w:rFonts w:ascii="CG Times" w:hAnsi="CG Times"/>
            </w:rPr>
            <w:tab/>
          </w:r>
          <w:smartTag w:uri="urn:schemas-microsoft-com:office:smarttags" w:element="PersonName">
            <w:r>
              <w:rPr>
                <w:rFonts w:ascii="Arial" w:hAnsi="Arial" w:cs="Arial"/>
                <w:sz w:val="28"/>
                <w:szCs w:val="28"/>
              </w:rPr>
              <w:t>Quality</w:t>
            </w:r>
          </w:smartTag>
          <w:r w:rsidRPr="005F1BBD">
            <w:rPr>
              <w:rFonts w:ascii="Arial" w:hAnsi="Arial" w:cs="Arial"/>
              <w:sz w:val="28"/>
              <w:szCs w:val="28"/>
            </w:rPr>
            <w:t xml:space="preserve"> Work Instruction</w:t>
          </w:r>
        </w:p>
      </w:tc>
      <w:tc>
        <w:tcPr>
          <w:tcW w:w="3441" w:type="dxa"/>
          <w:tcBorders>
            <w:top w:val="single" w:sz="6" w:space="0" w:color="000000"/>
            <w:left w:val="single" w:sz="36" w:space="0" w:color="000000"/>
            <w:bottom w:val="single" w:sz="6" w:space="0" w:color="000000"/>
            <w:right w:val="single" w:sz="36" w:space="0" w:color="000000"/>
          </w:tcBorders>
        </w:tcPr>
        <w:p w:rsidR="00F83A0E" w:rsidRPr="00AA2C97" w:rsidRDefault="00F83A0E" w:rsidP="00AC193C">
          <w:pPr>
            <w:rPr>
              <w:rFonts w:ascii="Arial" w:hAnsi="Arial" w:cs="Arial"/>
              <w:sz w:val="20"/>
            </w:rPr>
          </w:pPr>
          <w:r w:rsidRPr="00AA2C97">
            <w:rPr>
              <w:rFonts w:ascii="Arial" w:hAnsi="Arial" w:cs="Arial"/>
              <w:sz w:val="20"/>
            </w:rPr>
            <w:t>Page</w:t>
          </w:r>
        </w:p>
        <w:p w:rsidR="00F83A0E" w:rsidRPr="005F1BBD" w:rsidRDefault="00F83A0E" w:rsidP="00AC193C">
          <w:pPr>
            <w:spacing w:after="109"/>
            <w:jc w:val="center"/>
            <w:rPr>
              <w:rFonts w:ascii="Arial" w:hAnsi="Arial" w:cs="Arial"/>
            </w:rPr>
          </w:pPr>
          <w:r w:rsidRPr="005F1BBD">
            <w:rPr>
              <w:rFonts w:ascii="Arial" w:hAnsi="Arial" w:cs="Arial"/>
              <w:u w:val="single"/>
            </w:rPr>
            <w:fldChar w:fldCharType="begin"/>
          </w:r>
          <w:r w:rsidRPr="005F1BBD">
            <w:rPr>
              <w:rFonts w:ascii="Arial" w:hAnsi="Arial" w:cs="Arial"/>
              <w:u w:val="single"/>
            </w:rPr>
            <w:instrText xml:space="preserve"> PAGE </w:instrText>
          </w:r>
          <w:r w:rsidRPr="005F1BBD">
            <w:rPr>
              <w:rFonts w:ascii="Arial" w:hAnsi="Arial" w:cs="Arial"/>
              <w:u w:val="single"/>
            </w:rPr>
            <w:fldChar w:fldCharType="separate"/>
          </w:r>
          <w:r w:rsidR="00E70742">
            <w:rPr>
              <w:rFonts w:ascii="Arial" w:hAnsi="Arial" w:cs="Arial"/>
              <w:noProof/>
              <w:u w:val="single"/>
            </w:rPr>
            <w:t>1</w:t>
          </w:r>
          <w:r w:rsidRPr="005F1BBD">
            <w:rPr>
              <w:rFonts w:ascii="Arial" w:hAnsi="Arial" w:cs="Arial"/>
              <w:u w:val="single"/>
            </w:rPr>
            <w:fldChar w:fldCharType="end"/>
          </w:r>
          <w:r w:rsidRPr="005F1BBD">
            <w:rPr>
              <w:rFonts w:ascii="Arial" w:hAnsi="Arial" w:cs="Arial"/>
            </w:rPr>
            <w:t xml:space="preserve"> of </w:t>
          </w:r>
          <w:r w:rsidRPr="005F1BBD">
            <w:rPr>
              <w:rFonts w:ascii="Arial" w:hAnsi="Arial" w:cs="Arial"/>
              <w:u w:val="single"/>
            </w:rPr>
            <w:fldChar w:fldCharType="begin"/>
          </w:r>
          <w:r w:rsidRPr="005F1BBD">
            <w:rPr>
              <w:rFonts w:ascii="Arial" w:hAnsi="Arial" w:cs="Arial"/>
              <w:u w:val="single"/>
            </w:rPr>
            <w:instrText xml:space="preserve"> NUMPAGES </w:instrText>
          </w:r>
          <w:r w:rsidRPr="005F1BBD">
            <w:rPr>
              <w:rFonts w:ascii="Arial" w:hAnsi="Arial" w:cs="Arial"/>
              <w:u w:val="single"/>
            </w:rPr>
            <w:fldChar w:fldCharType="separate"/>
          </w:r>
          <w:r w:rsidR="00E70742">
            <w:rPr>
              <w:rFonts w:ascii="Arial" w:hAnsi="Arial" w:cs="Arial"/>
              <w:noProof/>
              <w:u w:val="single"/>
            </w:rPr>
            <w:t>3</w:t>
          </w:r>
          <w:r w:rsidRPr="005F1BBD">
            <w:rPr>
              <w:rFonts w:ascii="Arial" w:hAnsi="Arial" w:cs="Arial"/>
              <w:u w:val="single"/>
            </w:rPr>
            <w:fldChar w:fldCharType="end"/>
          </w:r>
        </w:p>
      </w:tc>
    </w:tr>
    <w:tr w:rsidR="00F83A0E" w:rsidTr="00AC193C">
      <w:trPr>
        <w:jc w:val="center"/>
      </w:trPr>
      <w:tc>
        <w:tcPr>
          <w:tcW w:w="5918" w:type="dxa"/>
          <w:tcBorders>
            <w:top w:val="single" w:sz="36" w:space="0" w:color="000000"/>
            <w:left w:val="single" w:sz="36" w:space="0" w:color="000000"/>
            <w:bottom w:val="single" w:sz="6" w:space="0" w:color="FFFFFF"/>
            <w:right w:val="single" w:sz="6" w:space="0" w:color="000000"/>
          </w:tcBorders>
        </w:tcPr>
        <w:p w:rsidR="00F83A0E" w:rsidRPr="005F1BBD" w:rsidRDefault="00F83A0E" w:rsidP="00AC193C">
          <w:pPr>
            <w:spacing w:line="253" w:lineRule="exact"/>
            <w:rPr>
              <w:rFonts w:ascii="Arial" w:hAnsi="Arial" w:cs="Arial"/>
            </w:rPr>
          </w:pPr>
        </w:p>
        <w:p w:rsidR="00F83A0E" w:rsidRPr="005F1BBD" w:rsidRDefault="00F83A0E" w:rsidP="00AC193C">
          <w:pPr>
            <w:spacing w:after="109"/>
            <w:rPr>
              <w:rFonts w:ascii="Arial" w:hAnsi="Arial" w:cs="Arial"/>
            </w:rPr>
          </w:pPr>
          <w:r w:rsidRPr="005F1BBD">
            <w:rPr>
              <w:rFonts w:ascii="Arial" w:hAnsi="Arial" w:cs="Arial"/>
            </w:rPr>
            <w:t xml:space="preserve">Subject: </w:t>
          </w:r>
        </w:p>
      </w:tc>
      <w:tc>
        <w:tcPr>
          <w:tcW w:w="344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36" w:space="0" w:color="000000"/>
          </w:tcBorders>
        </w:tcPr>
        <w:p w:rsidR="00F83A0E" w:rsidRPr="00AA2C97" w:rsidRDefault="00F83A0E" w:rsidP="00AC193C">
          <w:pPr>
            <w:rPr>
              <w:rFonts w:ascii="Arial" w:hAnsi="Arial" w:cs="Arial"/>
              <w:sz w:val="20"/>
            </w:rPr>
          </w:pPr>
          <w:r w:rsidRPr="00AA2C97">
            <w:rPr>
              <w:rFonts w:ascii="Arial" w:hAnsi="Arial" w:cs="Arial"/>
              <w:sz w:val="20"/>
            </w:rPr>
            <w:t>Date Issued</w:t>
          </w:r>
        </w:p>
        <w:p w:rsidR="00F83A0E" w:rsidRPr="005F1BBD" w:rsidRDefault="00D347AB" w:rsidP="00AC193C">
          <w:pPr>
            <w:spacing w:after="109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1/20/2014</w:t>
          </w:r>
        </w:p>
      </w:tc>
    </w:tr>
    <w:tr w:rsidR="00F83A0E" w:rsidTr="00AC193C">
      <w:trPr>
        <w:jc w:val="center"/>
      </w:trPr>
      <w:tc>
        <w:tcPr>
          <w:tcW w:w="5918" w:type="dxa"/>
          <w:tcBorders>
            <w:top w:val="single" w:sz="6" w:space="0" w:color="FFFFFF"/>
            <w:left w:val="single" w:sz="36" w:space="0" w:color="000000"/>
            <w:bottom w:val="single" w:sz="6" w:space="0" w:color="000000"/>
            <w:right w:val="single" w:sz="6" w:space="0" w:color="000000"/>
          </w:tcBorders>
        </w:tcPr>
        <w:p w:rsidR="00F83A0E" w:rsidRDefault="00F83A0E" w:rsidP="00F83A0E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Completion of QF 284, Supplier Inspection Data Record</w:t>
          </w:r>
        </w:p>
        <w:p w:rsidR="00F83A0E" w:rsidRPr="00F83A0E" w:rsidRDefault="00F83A0E" w:rsidP="00F83A0E">
          <w:pPr>
            <w:jc w:val="center"/>
            <w:rPr>
              <w:rFonts w:ascii="Arial" w:hAnsi="Arial" w:cs="Arial"/>
              <w:color w:val="000000"/>
            </w:rPr>
          </w:pPr>
        </w:p>
      </w:tc>
      <w:tc>
        <w:tcPr>
          <w:tcW w:w="344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36" w:space="0" w:color="000000"/>
          </w:tcBorders>
        </w:tcPr>
        <w:p w:rsidR="00F83A0E" w:rsidRPr="00AA2C97" w:rsidRDefault="00F83A0E" w:rsidP="00AC193C">
          <w:pPr>
            <w:rPr>
              <w:rFonts w:ascii="Arial" w:hAnsi="Arial" w:cs="Arial"/>
              <w:sz w:val="20"/>
            </w:rPr>
          </w:pPr>
          <w:r w:rsidRPr="00AA2C97">
            <w:rPr>
              <w:rFonts w:ascii="Arial" w:hAnsi="Arial" w:cs="Arial"/>
              <w:sz w:val="20"/>
            </w:rPr>
            <w:t>Revision:</w:t>
          </w:r>
        </w:p>
        <w:p w:rsidR="00F83A0E" w:rsidRPr="005F1BBD" w:rsidRDefault="00F83A0E" w:rsidP="00AC193C">
          <w:pPr>
            <w:spacing w:after="109"/>
            <w:ind w:left="144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</w:t>
          </w:r>
        </w:p>
      </w:tc>
    </w:tr>
    <w:tr w:rsidR="00F83A0E" w:rsidTr="00AC193C">
      <w:trPr>
        <w:jc w:val="center"/>
      </w:trPr>
      <w:tc>
        <w:tcPr>
          <w:tcW w:w="5918" w:type="dxa"/>
          <w:tcBorders>
            <w:top w:val="single" w:sz="6" w:space="0" w:color="000000"/>
            <w:left w:val="single" w:sz="36" w:space="0" w:color="000000"/>
            <w:bottom w:val="single" w:sz="36" w:space="0" w:color="000000"/>
            <w:right w:val="single" w:sz="6" w:space="0" w:color="000000"/>
          </w:tcBorders>
        </w:tcPr>
        <w:p w:rsidR="00F83A0E" w:rsidRPr="00AA2C97" w:rsidRDefault="00F83A0E" w:rsidP="00AC193C">
          <w:pPr>
            <w:tabs>
              <w:tab w:val="left" w:pos="-1440"/>
            </w:tabs>
            <w:ind w:left="2934" w:hanging="2934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Written by:</w:t>
          </w:r>
          <w:r>
            <w:rPr>
              <w:rFonts w:ascii="Arial" w:hAnsi="Arial" w:cs="Arial"/>
              <w:sz w:val="20"/>
            </w:rPr>
            <w:tab/>
          </w:r>
          <w:r w:rsidRPr="00AA2C97">
            <w:rPr>
              <w:rFonts w:ascii="Arial" w:hAnsi="Arial" w:cs="Arial"/>
              <w:sz w:val="20"/>
            </w:rPr>
            <w:t>Approved by:</w:t>
          </w:r>
        </w:p>
        <w:p w:rsidR="00F83A0E" w:rsidRPr="005F1BBD" w:rsidRDefault="00F83A0E" w:rsidP="00AC193C">
          <w:pPr>
            <w:spacing w:after="18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Wes </w:t>
          </w:r>
          <w:proofErr w:type="spellStart"/>
          <w:r>
            <w:rPr>
              <w:rFonts w:ascii="Arial" w:hAnsi="Arial" w:cs="Arial"/>
            </w:rPr>
            <w:t>Seemann</w:t>
          </w:r>
          <w:proofErr w:type="spellEnd"/>
          <w:r>
            <w:rPr>
              <w:rFonts w:ascii="Arial" w:hAnsi="Arial" w:cs="Arial"/>
            </w:rPr>
            <w:t xml:space="preserve">                    Mike Gonzales</w:t>
          </w:r>
        </w:p>
      </w:tc>
      <w:tc>
        <w:tcPr>
          <w:tcW w:w="3441" w:type="dxa"/>
          <w:tcBorders>
            <w:top w:val="single" w:sz="6" w:space="0" w:color="000000"/>
            <w:left w:val="single" w:sz="6" w:space="0" w:color="000000"/>
            <w:bottom w:val="single" w:sz="36" w:space="0" w:color="000000"/>
            <w:right w:val="single" w:sz="36" w:space="0" w:color="000000"/>
          </w:tcBorders>
        </w:tcPr>
        <w:p w:rsidR="00F83A0E" w:rsidRPr="00AA2C97" w:rsidRDefault="00F83A0E" w:rsidP="00AC193C">
          <w:pPr>
            <w:rPr>
              <w:rFonts w:ascii="Arial" w:hAnsi="Arial" w:cs="Arial"/>
              <w:sz w:val="20"/>
            </w:rPr>
          </w:pPr>
          <w:r w:rsidRPr="00AA2C97">
            <w:rPr>
              <w:rFonts w:ascii="Arial" w:hAnsi="Arial" w:cs="Arial"/>
              <w:sz w:val="20"/>
            </w:rPr>
            <w:t>Review/Approved Date</w:t>
          </w:r>
          <w:r>
            <w:rPr>
              <w:rFonts w:ascii="Arial" w:hAnsi="Arial" w:cs="Arial"/>
              <w:sz w:val="20"/>
            </w:rPr>
            <w:t>:</w:t>
          </w:r>
        </w:p>
        <w:p w:rsidR="00F83A0E" w:rsidRPr="005F1BBD" w:rsidRDefault="00D347AB" w:rsidP="00AC193C">
          <w:pPr>
            <w:spacing w:after="18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1/20/2014</w:t>
          </w:r>
        </w:p>
      </w:tc>
    </w:tr>
  </w:tbl>
  <w:p w:rsidR="00F8211C" w:rsidRDefault="00F8211C">
    <w:pPr>
      <w:pStyle w:val="Header"/>
    </w:pPr>
  </w:p>
  <w:p w:rsidR="00F8211C" w:rsidRDefault="00F8211C"/>
  <w:p w:rsidR="00F8211C" w:rsidRDefault="00F821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A16B9"/>
    <w:multiLevelType w:val="hybridMultilevel"/>
    <w:tmpl w:val="D3727244"/>
    <w:lvl w:ilvl="0" w:tplc="B5029A5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83yjrREBBwXza6LjSw0KQQGj48=" w:salt="pGJAWsBdTatGuzFpb/O5u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16"/>
    <w:rsid w:val="00191F30"/>
    <w:rsid w:val="00257BD0"/>
    <w:rsid w:val="00345817"/>
    <w:rsid w:val="00412037"/>
    <w:rsid w:val="004449EE"/>
    <w:rsid w:val="00490D52"/>
    <w:rsid w:val="004B4A6E"/>
    <w:rsid w:val="005A5464"/>
    <w:rsid w:val="006414D1"/>
    <w:rsid w:val="006D0F58"/>
    <w:rsid w:val="00700B54"/>
    <w:rsid w:val="00704A74"/>
    <w:rsid w:val="007133F3"/>
    <w:rsid w:val="007767EA"/>
    <w:rsid w:val="00860224"/>
    <w:rsid w:val="00864127"/>
    <w:rsid w:val="00916402"/>
    <w:rsid w:val="00AE6080"/>
    <w:rsid w:val="00AF66B5"/>
    <w:rsid w:val="00B64EE4"/>
    <w:rsid w:val="00BA7B45"/>
    <w:rsid w:val="00CA0249"/>
    <w:rsid w:val="00D05816"/>
    <w:rsid w:val="00D347AB"/>
    <w:rsid w:val="00DE5F6B"/>
    <w:rsid w:val="00E10FA7"/>
    <w:rsid w:val="00E70742"/>
    <w:rsid w:val="00EB1462"/>
    <w:rsid w:val="00EB2778"/>
    <w:rsid w:val="00EB747A"/>
    <w:rsid w:val="00F17389"/>
    <w:rsid w:val="00F21E79"/>
    <w:rsid w:val="00F8211C"/>
    <w:rsid w:val="00F8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41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412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9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A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41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412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9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A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15378-2696-43A1-B99B-FDAB124E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711</Words>
  <Characters>4053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Wabtec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Seemann</dc:creator>
  <cp:keywords/>
  <dc:description/>
  <cp:lastModifiedBy>Diana Barr</cp:lastModifiedBy>
  <cp:revision>5</cp:revision>
  <cp:lastPrinted>2014-01-16T23:54:00Z</cp:lastPrinted>
  <dcterms:created xsi:type="dcterms:W3CDTF">2014-01-20T21:59:00Z</dcterms:created>
  <dcterms:modified xsi:type="dcterms:W3CDTF">2014-01-20T22:40:00Z</dcterms:modified>
</cp:coreProperties>
</file>